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298" w:rsidRDefault="00EC6298" w:rsidP="00EC6298">
      <w:pPr>
        <w:pStyle w:val="Szvegtrzs"/>
        <w:spacing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EC6298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EC6298" w:rsidRPr="00EC6298" w:rsidRDefault="00EC6298" w:rsidP="00EC6298">
      <w:pPr>
        <w:pStyle w:val="Szvegtrzs"/>
        <w:spacing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EC6298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EC6298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EC6298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EC6298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EC6298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EC6298" w:rsidRPr="00EC6298" w:rsidRDefault="00EC6298" w:rsidP="00EC6298">
      <w:pPr>
        <w:pStyle w:val="Szvegtrzs"/>
        <w:spacing w:after="36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EC6298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EC6298">
        <w:rPr>
          <w:rFonts w:ascii="Book Antiqua" w:hAnsi="Book Antiqua"/>
          <w:b/>
          <w:bCs/>
          <w:sz w:val="21"/>
          <w:szCs w:val="21"/>
        </w:rPr>
        <w:t xml:space="preserve"> 2025. évi igazgatási szünet elrendeléséről</w:t>
      </w:r>
    </w:p>
    <w:p w:rsidR="00EC6298" w:rsidRPr="00EC6298" w:rsidRDefault="00EC6298" w:rsidP="00EC6298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EC6298">
        <w:rPr>
          <w:rFonts w:ascii="Book Antiqua" w:hAnsi="Book Antiqua"/>
          <w:sz w:val="21"/>
          <w:szCs w:val="21"/>
        </w:rPr>
        <w:t>Délegyháza Község Önkormányzatának Képviselő-testülete a közszolgálati tisztviselőkről szóló 2011. évi CXCIX. törvény 232. § (3) bekezdésében kapott felhatalmazás alapján, az Alaptörvény 32. cikk (1) bekezdés a) és c) pontjában meghatározott feladatkörében eljárva a következőket rendeli el:</w:t>
      </w:r>
    </w:p>
    <w:p w:rsidR="00EC6298" w:rsidRPr="00EC6298" w:rsidRDefault="00EC6298" w:rsidP="00EC629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EC6298">
        <w:rPr>
          <w:rFonts w:ascii="Book Antiqua" w:hAnsi="Book Antiqua"/>
          <w:b/>
          <w:bCs/>
          <w:sz w:val="21"/>
          <w:szCs w:val="21"/>
        </w:rPr>
        <w:t>1. §</w:t>
      </w:r>
    </w:p>
    <w:p w:rsidR="00EC6298" w:rsidRPr="00EC6298" w:rsidRDefault="00EC6298" w:rsidP="00EC629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EC6298">
        <w:rPr>
          <w:rFonts w:ascii="Book Antiqua" w:hAnsi="Book Antiqua"/>
          <w:sz w:val="21"/>
          <w:szCs w:val="21"/>
        </w:rPr>
        <w:t>Délegyháza Község Önkormányzatának Képviselő-testülete a közszolgálati tisztviselőkről szóló 2011. évi CXCIX. törvény 232. § (3) bekezdésében kapott felhatalmazás alapján, az Alaptörvény 32. cikk (1) bekezdés a) és c) pontjában meghatározott feladatkörében eljárva a következőket rendeli el:</w:t>
      </w:r>
    </w:p>
    <w:p w:rsidR="00EC6298" w:rsidRPr="00EC6298" w:rsidRDefault="00EC6298" w:rsidP="00EC629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EC6298">
        <w:rPr>
          <w:rFonts w:ascii="Book Antiqua" w:hAnsi="Book Antiqua"/>
          <w:b/>
          <w:bCs/>
          <w:sz w:val="21"/>
          <w:szCs w:val="21"/>
        </w:rPr>
        <w:t>2. §</w:t>
      </w:r>
    </w:p>
    <w:p w:rsidR="00EC6298" w:rsidRPr="00EC6298" w:rsidRDefault="00EC6298" w:rsidP="00EC629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EC6298">
        <w:rPr>
          <w:rFonts w:ascii="Book Antiqua" w:hAnsi="Book Antiqua"/>
          <w:sz w:val="21"/>
          <w:szCs w:val="21"/>
        </w:rPr>
        <w:t>A rendelet hatálya kiterjed a Délegyházi Polgármesteri Hivatalban (a továbbiakban: Hivatal) foglalkoztatott valamennyi köztisztviselőre, ügykezelőre és munkavállalóra.</w:t>
      </w:r>
    </w:p>
    <w:p w:rsidR="00EC6298" w:rsidRPr="00EC6298" w:rsidRDefault="00EC6298" w:rsidP="00EC629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EC6298">
        <w:rPr>
          <w:rFonts w:ascii="Book Antiqua" w:hAnsi="Book Antiqua"/>
          <w:b/>
          <w:bCs/>
          <w:sz w:val="21"/>
          <w:szCs w:val="21"/>
        </w:rPr>
        <w:t>3. §</w:t>
      </w:r>
    </w:p>
    <w:p w:rsidR="00EC6298" w:rsidRPr="00EC6298" w:rsidRDefault="00EC6298" w:rsidP="00EC629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EC6298">
        <w:rPr>
          <w:rFonts w:ascii="Book Antiqua" w:hAnsi="Book Antiqua"/>
          <w:sz w:val="21"/>
          <w:szCs w:val="21"/>
        </w:rPr>
        <w:t>A Képviselő-testület a rendes szabadság kiadására igazgatási szünetet rendel el, és a Hivatal 2025. évi munkarendjében</w:t>
      </w:r>
    </w:p>
    <w:p w:rsidR="00EC6298" w:rsidRPr="00EC6298" w:rsidRDefault="00EC6298" w:rsidP="00EC6298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EC6298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EC6298">
        <w:rPr>
          <w:rFonts w:ascii="Book Antiqua" w:hAnsi="Book Antiqua"/>
          <w:i/>
          <w:iCs/>
          <w:sz w:val="21"/>
          <w:szCs w:val="21"/>
        </w:rPr>
        <w:t>)</w:t>
      </w:r>
      <w:r w:rsidRPr="00EC6298">
        <w:rPr>
          <w:rFonts w:ascii="Book Antiqua" w:hAnsi="Book Antiqua"/>
          <w:sz w:val="21"/>
          <w:szCs w:val="21"/>
        </w:rPr>
        <w:tab/>
      </w:r>
      <w:proofErr w:type="spellStart"/>
      <w:r w:rsidRPr="00EC6298">
        <w:rPr>
          <w:rFonts w:ascii="Book Antiqua" w:hAnsi="Book Antiqua"/>
          <w:sz w:val="21"/>
          <w:szCs w:val="21"/>
        </w:rPr>
        <w:t>a</w:t>
      </w:r>
      <w:proofErr w:type="spellEnd"/>
      <w:r w:rsidRPr="00EC6298">
        <w:rPr>
          <w:rFonts w:ascii="Book Antiqua" w:hAnsi="Book Antiqua"/>
          <w:sz w:val="21"/>
          <w:szCs w:val="21"/>
        </w:rPr>
        <w:t xml:space="preserve"> nyári igazgatási szünet 2025. július 21. napjától - 2025. augusztus 1. napjáig,</w:t>
      </w:r>
    </w:p>
    <w:p w:rsidR="00EC6298" w:rsidRPr="00EC6298" w:rsidRDefault="00EC6298" w:rsidP="00EC6298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EC6298">
        <w:rPr>
          <w:rFonts w:ascii="Book Antiqua" w:hAnsi="Book Antiqua"/>
          <w:i/>
          <w:iCs/>
          <w:sz w:val="21"/>
          <w:szCs w:val="21"/>
        </w:rPr>
        <w:t>b)</w:t>
      </w:r>
      <w:r w:rsidRPr="00EC6298">
        <w:rPr>
          <w:rFonts w:ascii="Book Antiqua" w:hAnsi="Book Antiqua"/>
          <w:sz w:val="21"/>
          <w:szCs w:val="21"/>
        </w:rPr>
        <w:tab/>
        <w:t>a téli igazgatási szünet 2025. december 22. napjától – 2025. december 31. napjáig</w:t>
      </w:r>
      <w:r w:rsidRPr="00EC6298">
        <w:rPr>
          <w:rFonts w:ascii="Book Antiqua" w:hAnsi="Book Antiqua"/>
          <w:sz w:val="21"/>
          <w:szCs w:val="21"/>
        </w:rPr>
        <w:tab/>
        <w:t xml:space="preserve"> </w:t>
      </w:r>
      <w:r w:rsidRPr="00EC6298">
        <w:rPr>
          <w:rFonts w:ascii="Book Antiqua" w:hAnsi="Book Antiqua"/>
          <w:sz w:val="21"/>
          <w:szCs w:val="21"/>
        </w:rPr>
        <w:br/>
        <w:t>tart.</w:t>
      </w:r>
    </w:p>
    <w:p w:rsidR="00EC6298" w:rsidRPr="00EC6298" w:rsidRDefault="00EC6298" w:rsidP="00EC629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EC6298">
        <w:rPr>
          <w:rFonts w:ascii="Book Antiqua" w:hAnsi="Book Antiqua"/>
          <w:b/>
          <w:bCs/>
          <w:sz w:val="21"/>
          <w:szCs w:val="21"/>
        </w:rPr>
        <w:t>4. §</w:t>
      </w:r>
    </w:p>
    <w:p w:rsidR="00EC6298" w:rsidRPr="00EC6298" w:rsidRDefault="00EC6298" w:rsidP="00EC629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EC6298">
        <w:rPr>
          <w:rFonts w:ascii="Book Antiqua" w:hAnsi="Book Antiqua"/>
          <w:sz w:val="21"/>
          <w:szCs w:val="21"/>
        </w:rPr>
        <w:t>Az igazgatási szünet ideje alatt a Polgármesteri Hivatal köztisztviselői, ügykezelői és munkavállalói részére a rendes szabadságot ki kell adni, illetve a rendes szabadságot ki kell venni.</w:t>
      </w:r>
    </w:p>
    <w:p w:rsidR="00EC6298" w:rsidRPr="00EC6298" w:rsidRDefault="00EC6298" w:rsidP="00EC629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EC6298">
        <w:rPr>
          <w:rFonts w:ascii="Book Antiqua" w:hAnsi="Book Antiqua"/>
          <w:b/>
          <w:bCs/>
          <w:sz w:val="21"/>
          <w:szCs w:val="21"/>
        </w:rPr>
        <w:t>5. §</w:t>
      </w:r>
    </w:p>
    <w:p w:rsidR="00EC6298" w:rsidRPr="00EC6298" w:rsidRDefault="00EC6298" w:rsidP="00EC629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EC6298">
        <w:rPr>
          <w:rFonts w:ascii="Book Antiqua" w:hAnsi="Book Antiqua"/>
          <w:sz w:val="21"/>
          <w:szCs w:val="21"/>
        </w:rPr>
        <w:t>A jegyző az igazgatási szünet idejére, az Önkormányzat működéséhez feltétlenül szükséges halaszthatatlan feladat elvégzése érdekében, a rendes szabadság kivétele alól részben vagy egészben felmentést adhat, a halaszthatatlan feladat elvégzéséről a megfelelő módon gondoskodik.</w:t>
      </w:r>
    </w:p>
    <w:p w:rsidR="00EC6298" w:rsidRPr="00EC6298" w:rsidRDefault="00EC6298" w:rsidP="00EC6298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EC6298">
        <w:rPr>
          <w:rFonts w:ascii="Book Antiqua" w:hAnsi="Book Antiqua"/>
          <w:b/>
          <w:bCs/>
          <w:sz w:val="21"/>
          <w:szCs w:val="21"/>
        </w:rPr>
        <w:t>6. §</w:t>
      </w:r>
    </w:p>
    <w:p w:rsidR="00D30979" w:rsidRDefault="00EC629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EC6298">
        <w:rPr>
          <w:rFonts w:ascii="Book Antiqua" w:hAnsi="Book Antiqua"/>
          <w:sz w:val="21"/>
          <w:szCs w:val="21"/>
        </w:rPr>
        <w:t>Ez a rendelet 2025. január 1-jén lép hatályba, és 2025. december 31-én hatályát veszti.</w:t>
      </w:r>
    </w:p>
    <w:p w:rsidR="00EC6298" w:rsidRPr="00EC6298" w:rsidRDefault="00EC629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bookmarkStart w:id="0" w:name="_GoBack"/>
      <w:bookmarkEnd w:id="0"/>
    </w:p>
    <w:p w:rsidR="001B5A42" w:rsidRPr="00EC6298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EC6298">
        <w:rPr>
          <w:rFonts w:ascii="Book Antiqua" w:hAnsi="Book Antiqua" w:cs="Tahoma"/>
          <w:sz w:val="21"/>
          <w:szCs w:val="21"/>
        </w:rPr>
        <w:t>Délegyháza, 202</w:t>
      </w:r>
      <w:r w:rsidR="008C73C5" w:rsidRPr="00EC6298">
        <w:rPr>
          <w:rFonts w:ascii="Book Antiqua" w:hAnsi="Book Antiqua" w:cs="Tahoma"/>
          <w:sz w:val="21"/>
          <w:szCs w:val="21"/>
        </w:rPr>
        <w:t>4</w:t>
      </w:r>
      <w:r w:rsidRPr="00EC6298">
        <w:rPr>
          <w:rFonts w:ascii="Book Antiqua" w:hAnsi="Book Antiqua" w:cs="Tahoma"/>
          <w:sz w:val="21"/>
          <w:szCs w:val="21"/>
        </w:rPr>
        <w:t xml:space="preserve">. </w:t>
      </w:r>
      <w:proofErr w:type="gramStart"/>
      <w:r w:rsidRPr="00EC6298">
        <w:rPr>
          <w:rFonts w:ascii="Book Antiqua" w:hAnsi="Book Antiqua" w:cs="Tahoma"/>
          <w:sz w:val="21"/>
          <w:szCs w:val="21"/>
        </w:rPr>
        <w:t>december  ….</w:t>
      </w:r>
      <w:proofErr w:type="gramEnd"/>
    </w:p>
    <w:p w:rsidR="001B5A42" w:rsidRPr="00EC6298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1B5A42" w:rsidRPr="00EC6298" w:rsidRDefault="001B5A42" w:rsidP="001B5A42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EC6298">
        <w:rPr>
          <w:rFonts w:ascii="Book Antiqua" w:hAnsi="Book Antiqua" w:cs="Tahoma"/>
          <w:sz w:val="21"/>
          <w:szCs w:val="21"/>
        </w:rPr>
        <w:tab/>
      </w:r>
      <w:proofErr w:type="gramStart"/>
      <w:r w:rsidRPr="00EC6298">
        <w:rPr>
          <w:rFonts w:ascii="Book Antiqua" w:hAnsi="Book Antiqua" w:cs="Tahoma"/>
          <w:sz w:val="21"/>
          <w:szCs w:val="21"/>
        </w:rPr>
        <w:t>dr.</w:t>
      </w:r>
      <w:proofErr w:type="gramEnd"/>
      <w:r w:rsidRPr="00EC6298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EC6298">
        <w:rPr>
          <w:rFonts w:ascii="Book Antiqua" w:hAnsi="Book Antiqua" w:cs="Tahoma"/>
          <w:sz w:val="21"/>
          <w:szCs w:val="21"/>
        </w:rPr>
        <w:t>Riebl</w:t>
      </w:r>
      <w:proofErr w:type="spellEnd"/>
      <w:r w:rsidRPr="00EC6298">
        <w:rPr>
          <w:rFonts w:ascii="Book Antiqua" w:hAnsi="Book Antiqua" w:cs="Tahoma"/>
          <w:sz w:val="21"/>
          <w:szCs w:val="21"/>
        </w:rPr>
        <w:t xml:space="preserve"> Antal </w:t>
      </w:r>
      <w:r w:rsidRPr="00EC6298">
        <w:rPr>
          <w:rFonts w:ascii="Book Antiqua" w:hAnsi="Book Antiqua" w:cs="Tahoma"/>
          <w:sz w:val="21"/>
          <w:szCs w:val="21"/>
        </w:rPr>
        <w:tab/>
        <w:t xml:space="preserve">dr. Molnár Zsuzsanna </w:t>
      </w:r>
    </w:p>
    <w:p w:rsidR="001B5A42" w:rsidRPr="00EC6298" w:rsidRDefault="001B5A42" w:rsidP="001B5A42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EC6298">
        <w:rPr>
          <w:rFonts w:ascii="Book Antiqua" w:hAnsi="Book Antiqua" w:cs="Tahoma"/>
          <w:sz w:val="21"/>
          <w:szCs w:val="21"/>
        </w:rPr>
        <w:tab/>
      </w:r>
      <w:proofErr w:type="gramStart"/>
      <w:r w:rsidRPr="00EC6298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EC6298">
        <w:rPr>
          <w:rFonts w:ascii="Book Antiqua" w:hAnsi="Book Antiqua" w:cs="Tahoma"/>
          <w:sz w:val="21"/>
          <w:szCs w:val="21"/>
        </w:rPr>
        <w:t xml:space="preserve"> </w:t>
      </w:r>
      <w:r w:rsidRPr="00EC6298">
        <w:rPr>
          <w:rFonts w:ascii="Book Antiqua" w:hAnsi="Book Antiqua" w:cs="Tahoma"/>
          <w:sz w:val="21"/>
          <w:szCs w:val="21"/>
        </w:rPr>
        <w:tab/>
        <w:t>jegyző</w:t>
      </w:r>
    </w:p>
    <w:p w:rsidR="001B5A42" w:rsidRPr="00EC6298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1B5A42" w:rsidRPr="00EC6298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1B5A42" w:rsidRPr="00EC6298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EC6298">
        <w:rPr>
          <w:rFonts w:ascii="Book Antiqua" w:hAnsi="Book Antiqua" w:cs="Tahoma"/>
          <w:sz w:val="21"/>
          <w:szCs w:val="21"/>
        </w:rPr>
        <w:t xml:space="preserve">Kihirdetve: </w:t>
      </w:r>
    </w:p>
    <w:p w:rsidR="001B5A42" w:rsidRPr="00EC6298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EC6298">
        <w:rPr>
          <w:rFonts w:ascii="Book Antiqua" w:hAnsi="Book Antiqua" w:cs="Tahoma"/>
          <w:sz w:val="21"/>
          <w:szCs w:val="21"/>
        </w:rPr>
        <w:t>Délegyháza, 202</w:t>
      </w:r>
      <w:r w:rsidR="008C73C5" w:rsidRPr="00EC6298">
        <w:rPr>
          <w:rFonts w:ascii="Book Antiqua" w:hAnsi="Book Antiqua" w:cs="Tahoma"/>
          <w:sz w:val="21"/>
          <w:szCs w:val="21"/>
        </w:rPr>
        <w:t>4</w:t>
      </w:r>
      <w:r w:rsidRPr="00EC6298">
        <w:rPr>
          <w:rFonts w:ascii="Book Antiqua" w:hAnsi="Book Antiqua" w:cs="Tahoma"/>
          <w:sz w:val="21"/>
          <w:szCs w:val="21"/>
        </w:rPr>
        <w:t xml:space="preserve">. </w:t>
      </w:r>
      <w:proofErr w:type="gramStart"/>
      <w:r w:rsidRPr="00EC6298">
        <w:rPr>
          <w:rFonts w:ascii="Book Antiqua" w:hAnsi="Book Antiqua" w:cs="Tahoma"/>
          <w:sz w:val="21"/>
          <w:szCs w:val="21"/>
        </w:rPr>
        <w:t>december ….</w:t>
      </w:r>
      <w:proofErr w:type="gramEnd"/>
    </w:p>
    <w:p w:rsidR="001B5A42" w:rsidRPr="00EC6298" w:rsidRDefault="001B5A42" w:rsidP="001B5A42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1B5A42" w:rsidRPr="00EC6298" w:rsidRDefault="001B5A42" w:rsidP="001B5A42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EC6298">
        <w:rPr>
          <w:rFonts w:ascii="Book Antiqua" w:hAnsi="Book Antiqua" w:cs="Tahoma"/>
          <w:sz w:val="21"/>
          <w:szCs w:val="21"/>
        </w:rPr>
        <w:tab/>
      </w:r>
      <w:r w:rsidRPr="00EC6298">
        <w:rPr>
          <w:rFonts w:ascii="Book Antiqua" w:hAnsi="Book Antiqua" w:cs="Tahoma"/>
          <w:sz w:val="21"/>
          <w:szCs w:val="21"/>
        </w:rPr>
        <w:tab/>
      </w:r>
      <w:proofErr w:type="gramStart"/>
      <w:r w:rsidRPr="00EC6298">
        <w:rPr>
          <w:rFonts w:ascii="Book Antiqua" w:hAnsi="Book Antiqua" w:cs="Tahoma"/>
          <w:sz w:val="21"/>
          <w:szCs w:val="21"/>
        </w:rPr>
        <w:t>dr.</w:t>
      </w:r>
      <w:proofErr w:type="gramEnd"/>
      <w:r w:rsidRPr="00EC6298">
        <w:rPr>
          <w:rFonts w:ascii="Book Antiqua" w:hAnsi="Book Antiqua" w:cs="Tahoma"/>
          <w:sz w:val="21"/>
          <w:szCs w:val="21"/>
        </w:rPr>
        <w:t xml:space="preserve"> Molnár Zsuzsanna </w:t>
      </w:r>
    </w:p>
    <w:p w:rsidR="000C7501" w:rsidRPr="00EC6298" w:rsidRDefault="001B5A42" w:rsidP="001B5A42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EC6298">
        <w:rPr>
          <w:rFonts w:ascii="Book Antiqua" w:hAnsi="Book Antiqua" w:cs="Tahoma"/>
          <w:sz w:val="21"/>
          <w:szCs w:val="21"/>
        </w:rPr>
        <w:tab/>
      </w:r>
      <w:r w:rsidRPr="00EC6298">
        <w:rPr>
          <w:rFonts w:ascii="Book Antiqua" w:hAnsi="Book Antiqua" w:cs="Tahoma"/>
          <w:sz w:val="21"/>
          <w:szCs w:val="21"/>
        </w:rPr>
        <w:tab/>
      </w:r>
      <w:proofErr w:type="gramStart"/>
      <w:r w:rsidRPr="00EC6298">
        <w:rPr>
          <w:rFonts w:ascii="Book Antiqua" w:hAnsi="Book Antiqua" w:cs="Tahoma"/>
          <w:sz w:val="21"/>
          <w:szCs w:val="21"/>
        </w:rPr>
        <w:t>jegyző</w:t>
      </w:r>
      <w:proofErr w:type="gramEnd"/>
    </w:p>
    <w:sectPr w:rsidR="000C7501" w:rsidRPr="00EC6298" w:rsidSect="00AF0670">
      <w:footerReference w:type="default" r:id="rId7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CF9" w:rsidRDefault="000C7501">
      <w:r>
        <w:separator/>
      </w:r>
    </w:p>
  </w:endnote>
  <w:endnote w:type="continuationSeparator" w:id="0">
    <w:p w:rsidR="00351CF9" w:rsidRDefault="000C7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D0" w:rsidRDefault="000C750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C62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CF9" w:rsidRDefault="000C7501">
      <w:r>
        <w:separator/>
      </w:r>
    </w:p>
  </w:footnote>
  <w:footnote w:type="continuationSeparator" w:id="0">
    <w:p w:rsidR="00351CF9" w:rsidRDefault="000C7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0E4E"/>
    <w:multiLevelType w:val="multilevel"/>
    <w:tmpl w:val="E450984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9D0"/>
    <w:rsid w:val="000C7501"/>
    <w:rsid w:val="001B5A42"/>
    <w:rsid w:val="002118EE"/>
    <w:rsid w:val="00262B9A"/>
    <w:rsid w:val="00351CF9"/>
    <w:rsid w:val="008C73C5"/>
    <w:rsid w:val="00AF0670"/>
    <w:rsid w:val="00BD49D0"/>
    <w:rsid w:val="00D30979"/>
    <w:rsid w:val="00E66748"/>
    <w:rsid w:val="00EC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C75C6-5222-4CFB-AA46-447BAAEB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2B9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2B9A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246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9</cp:revision>
  <cp:lastPrinted>2024-11-28T12:43:00Z</cp:lastPrinted>
  <dcterms:created xsi:type="dcterms:W3CDTF">2023-12-05T12:27:00Z</dcterms:created>
  <dcterms:modified xsi:type="dcterms:W3CDTF">2024-11-28T12:45:00Z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